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de la Sarcelle marbrée Marmaronetta angustirostris dans les zones humides de l'Est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Aberkane; Meriem/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reproduction/ Sarcelle marbrée/ marmaronetta angustirostris/ vulnérable/ rythme d'activité/ </w:t>
            </w:r>
          </w:p>
        </w:tc>
      </w:tr>
    </w:tbl>
    <w:p>
      <w:pPr>
        <w:pStyle w:val="Heading3"/>
      </w:pPr>
      <w:r>
        <w:t>Résumé :</w:t>
      </w:r>
    </w:p>
    <w:p>
      <w:r>
        <w:t>Durant deux saisons d'hivernage consécutives (de septembre à avril) des années 2010/2011 et 2011/2012, la Sarcelle marbrée Marmaronetta angustirostris s'est montrée très abondante dans la Garaet de Timerganine (Oum El-Bouaghi, Hauts plateaux de l'Est de l'Algérie). Les effectifs les plus élevés ont été enregistrés au début de l'étude puis des effondrements progressifs sont observés ramenant l'abondance totale à quelques individus demeurant dans le plan d'eau (probablement des nicheurs). L'espèce a occupée d'une part les secteurs riches en hélophytes (Scirpus lacustris, S. maritimus, Phragmites australis, Cyperus pugmeus et Carex divisa) et d'autre part les franges d'eau libre du site.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