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Exploration endocrinienne des biomarqueurs apoptotiques et enzymatiques chez la souris mâle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Oumeddour; Abdelkader/ 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Diéthylstilbestrol/ LXR/ stéroïdogenèse, prolifération, apoptose/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dans la région de Djebel Amour, partie centrale de l'atlas saharien et limite nord du Sahara, durant la période 2007-2009. Le suivi de l'avifaune de cette région a permis de caractériser le peuplement avien sur plusieurs plans. Nous avons recensé  116 espèces structurées en 39 familles avec 62 espèces nicheuses.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