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Exploration endocrinienne des biomarqueurs apoptotiques et enzymatiques chez la souris mâle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Oumeddour; Abdelkader/ Tahraoui,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Diéthylstilbestrol/ LXR/ stéroïdogenèse, prolifération, apoptose/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dans la région de Djebel Amour, partie centrale de l'atlas saharien et limite nord du Sahara, durant la période 2007-2009. Le suivi de l'avifaune de cette région a permis de caractériser le peuplement avien sur plusieurs plans. Nous avons recensé  116 espèces structurées en 39 familles avec 62 espèces nicheuses.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