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du transfert de chaleur lors de l'ébullition eau - vapeur dans une chaudière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Aoulmi; Zoubir/ Bouchami, Tidjani/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porosité/ tube/ flux de chaleur citrique / assèchement/ </w:t>
            </w:r>
          </w:p>
        </w:tc>
      </w:tr>
    </w:tbl>
    <w:p>
      <w:pPr>
        <w:pStyle w:val="Heading3"/>
      </w:pPr>
      <w:r>
        <w:t>Résumé :</w:t>
      </w:r>
    </w:p>
    <w:p>
      <w:r>
        <w:t>L'objectif essentiel de cette thèse est de présenter une vue d'ensemble sur l'ébullition de l'eau à l'intérieur des tubes chauffants. nous insistons sur la disription générale de l'écoulement diphasique dans un canal chauffant  et la collection de l'ensemble des corrélations nécessaires au calcul de cet écoulement d'une part. et d'autre part , nous présentons un aperçu des récentes études menées sur le flux de chaleur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