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des onduleurs multi niveaux par un régulateur à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Guerfi; Youcef/ Saad, Salah/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 asynchrone/ onduleur de tension triphasé multi niveaux/ commande vectorielle directe/ régulateur à logique floue et régulateurs classiques/ </w:t>
            </w:r>
          </w:p>
        </w:tc>
      </w:tr>
    </w:tbl>
    <w:p>
      <w:pPr>
        <w:pStyle w:val="Heading3"/>
      </w:pPr>
      <w:r>
        <w:t>Résumé :</w:t>
      </w:r>
    </w:p>
    <w:p>
      <w:r>
        <w:t>Le domaine de variation de la vitesse des machines asynchrone s'est dévloppé d'une manière rapide lors de ces dernières années. par conséquent, le dévloppement des techniques intelligentes est devenu un domaine d'intérêt de plusieurs chercheurs et industriels.outre les stratégies de commandes conventionnelles (pi, pid), d'autres approches approches appliquées à la commande des machines asynchrones sont également envisageables: il s'agit de la commande par logique floue.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