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Filtrage hybride des harmoniques generes par un redresseur non commande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 Ali/ Saad, S/ Université Badji Mokhtar/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harmoniques/ filtre hybride/ filtres/ l'onduleur/ </w:t>
            </w:r>
          </w:p>
        </w:tc>
      </w:tr>
    </w:tbl>
    <w:p>
      <w:pPr>
        <w:pStyle w:val="Heading3"/>
      </w:pPr>
      <w:r>
        <w:t>Résumé :</w:t>
      </w:r>
    </w:p>
    <w:p>
      <w:r>
        <w:t>Dans ce travail, le filtre hybride est présenté comme solution pour réduire  les harmoniques génères par un pont redresseur triphasé non commandé.  la structure de ce filtre est composée d'un filtre passif parallèle et un filtre  actif série, ce dernier est employé pour améliorer les caractéristiques de filtrages du  filtre passif, d'éliminer la résonance  la commande de l'onduleur est réalisée par la modulation de la largeur  d'impulsion (mli) avec la référence, la tension harmonique et la porteuse  triangulaire. le courant harmonique est calcule parla méthode (p, q).</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