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robuste des systemes energetiques par l'approche bond graph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Boutasseta; Nadir/ Ramdani, Messaoud/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bibliogr.p.p.89-91. -Résumé :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modélisation/ diagnostic/ bond graph/ redondance analytique./ </w:t>
            </w:r>
          </w:p>
        </w:tc>
      </w:tr>
    </w:tbl>
    <w:p>
      <w:pPr>
        <w:pStyle w:val="Heading3"/>
      </w:pPr>
      <w:r>
        <w:t>Résumé :</w:t>
      </w:r>
    </w:p>
    <w:p>
      <w:r>
        <w:t>Les systèmes de surveillance et de supervision jouent un rôle majeur pour la sécurité des installations industrielles et la disponibilité de ses équipements. Signaler le plus tôt possible à l’opérateur les écarts détectés par rapport au comportement nominal prévu est fondamental pour la mise en oeuvre des actions préventives et correctives sur le procédé. Ces systèmes industriels sont régis par plusieurs phénomènes physiques et divers composants technologiques, c’est pourquoi l’outil Bond Graph, basé sur une analyse énergétique et multi-physique, est bien adapté. Le modèle bond Graph résultant permet par</w:t>
        <w:br/>
        <w:br/>
        <w:t>la suite d’appliquer des méthodes de diagnostic à base de modèles à fin de détecter et éventuellement isoler le défaut. Dans ce mémoire, nous allons aborder le problème de diagnostic des systèmes énergétiques par une présentation des méthodes de diagnostic existantes. Ensuite, on introduit l’outil de modélisation utilisé avec illustration par des</w:t>
        <w:br/>
        <w:br/>
        <w:t>exemples d’applications dans différents domaines physiques. Les méthodes de diagnostic à base du modèle Bond Graph sont par la suite présentées, ainsi que l’extension de ces méthodes à des modèles à paramètres incertains. Enfin, la méthode de diagnostic étudiée est appliquée pour la détection et l’isolation des défauts dans un moteur asynchrone.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