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l'amélioration des performances technologiques des micromoteurs asynchrones a condensateur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Slimane/ Bouras, Seddik/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qualité/ micromoteur a condensateur/ performance/ </w:t>
            </w:r>
          </w:p>
        </w:tc>
      </w:tr>
    </w:tbl>
    <w:p>
      <w:pPr>
        <w:pStyle w:val="Heading3"/>
      </w:pPr>
      <w:r>
        <w:t>Résumé :</w:t>
      </w:r>
    </w:p>
    <w:p>
      <w:r>
        <w:t xml:space="preserve">Les micromoteurs électriques intégrés dans les accessoires de petite puissance qui nous assistent au quotidien sont rarement traités dans la littérature scientifique et technologique. en effet, ils ne font pas l'objet d'un enseignement dans les cours d'électrotechnique quelque soit le niveau. ces actionneurs généralement discrets et de grande diffusion sont partout. </w:t>
        <w:br/>
        <w:br/>
        <w:t>les recherches théoriques et expérimentales sur les micromoteurs sont complexes. bien qu'ils fonctionnent avec les mêmes principes physiques que les machines de grande et moyenne puissances, il se trouve que les effets technico-économiques négligeables pour ces dernières ne le sont plus pour eux . ces difficultés sont aggravées par la  précision dans le dimensionnement et les caractéristiques dynamiques ainsi que la recherche de meilleurs indices de qualité.</w:t>
        <w:br/>
        <w:br/>
        <w:t xml:space="preserve">   devant la grande diversité de ces actionneurs, notre recherche va se limiter aux micromoteurs à induction monophasé à cage très prisés dans les applications de grande série. ils sont à priori robustes, de fabrication simple et économique pour une longue durée de vie.     notre approche repose sur la reprise du calcul de leurs performances technologiques avec la prise en compte de certaines non linéarités dans les modèles mathématiques.  cependant, il arrive d'être confronté aussi à la question de la qualité lors du choix du type de micro moteurs pour l'entraînement d'une machine bien définie. cette recherche se base sur l'évaluation des facteurs technologiques de construction (ftc) et des indices de qualité externes. </w:t>
        <w:br/>
        <w:br/>
        <w:t xml:space="preserve"> afin de bien mener une analyse comparative des différents micromoteurs, des critères d'optimisation sont fixés pour chacun des types.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