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prediction des defaillances mecaniques des moteurs asychrones de moyenne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Abdelkarim/ Université Badji Mokhtar/ Hadjadj, 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machines asynchrone/ niveau vibratoire/ l'intensité du moteur asynchrone / la tension/ </w:t>
            </w:r>
          </w:p>
        </w:tc>
      </w:tr>
    </w:tbl>
    <w:p>
      <w:pPr>
        <w:pStyle w:val="Heading3"/>
      </w:pPr>
      <w:r>
        <w:t>Résumé :</w:t>
      </w:r>
    </w:p>
    <w:p>
      <w:r>
        <w:t>La majorité des défaillances des systèmes de production sont dues à des défaillances des éléments essentiels aux fonctionnement ou éléments moteurs. pour préserver le bon fonctionnement de ces systèmes il est indispensable de  merveiller leur état de fonctionnement et ceci de manière continue  la fiabilité et la sûreté de leur fonctionnement permettent en partie d'assurer la sécurité des personnes, la qualité de service et la rentabilité des installations.    cette nouvelle approche est basée sur l'étude et l'analyse des  défauts mécaniques des moteurs asynchrones. les conséquences de ce genre de défaillances sont très critiques pour les machines asynchrones. ce travail  repose exclusivement sur l'analyse de grandeurs telles que le niveau vibratoire, la tension, l'intensité du moteur asynchrone  et plus marginalement le couple et vitesse.  les résultats sont obtenus à partir de la création artificielle des défauts sur le modèle du moteur sain suivi d'une observation réalisée sur des moteurs réels. la reconnaissance et l'analyse de ces signatures de défaillances peuvent contribuer dans la mise en œuvre d'outils de surveillance et de diagnostic plus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