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l'inexactitude des paramètres sur la réserve de stabilitéstatique du réseau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Boukredine; Samira/ Boudjada, N./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bibliogr.p.p.124-130.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stabilité du réseau/ la panne de new york/ perte de stabilité statique./ </w:t>
            </w:r>
          </w:p>
        </w:tc>
      </w:tr>
    </w:tbl>
    <w:p>
      <w:pPr>
        <w:pStyle w:val="Heading3"/>
      </w:pPr>
      <w:r>
        <w:t>Résumé :</w:t>
      </w:r>
    </w:p>
    <w:p>
      <w:r>
        <w:t>endommage et être à l'origine d'une perte de  stabilité du réseau.les dispatchers du monde entier se rappellent toujours de La panne de NEWYORK dûe à une perte de stabilité statique. Elle a mis au noir  toute Laville et ses environs pendant quatorze (14) heures et a entrainé des pertes évaluées à quelques certaines de millions de dollars à elle seule C'est un exemple parmi beaucoup d'autres qui ont touché les plus grandes puissances du monde. Pendant danc les études prévisionnelles des réseaux, toutes les méthodes se basent généralement sur les paramètres et les régimes du réseau bien déterminés mais en réalité ces paramètres et les regimes du réseau biendétermines mais en réalité ces paramètres changent dans une certaine plage de variatian, ce Qui donne de mauvaise informations pour les exploitants du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