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par simulation numérique des oscillations harmoniques generées par les convertisseurs dodécaphasés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Bensiali; Nadia/ Traiaia  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bibliogr.f.f.125-127.Résumé en français, anglais et arabe</w:t>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oscillations harmoniques générées/ convertisseurs dodécaphasés et héxaphasés./ </w:t>
            </w:r>
          </w:p>
        </w:tc>
      </w:tr>
    </w:tbl>
    <w:p>
      <w:pPr>
        <w:pStyle w:val="Heading3"/>
      </w:pPr>
      <w:r>
        <w:t>Résumé :</w:t>
      </w:r>
    </w:p>
    <w:p>
      <w:r>
        <w:t>Le travail ainsi réalisée, représente une contribution à l'étude détaillée et  précise des oscillations harmoniques générées par deux structures de  convertisseurs dodécaphasés et héxaphasés lors du fonctionnement en régime réel  Dans ce travail. plusieurs modèles pour la simulation et l'analyse des  perturbations causées par les deux structures fonctionnant en régimes  équilibré et déséquilibre ont été traités le traitement de ces modéles est fait à  la base d'un programme informatique élaboré.  les résultats obtenus par simulation des principaux régimes pour les deux  types de convertisseur ont fait l'objet d'une analyse comparative avec ceux  obtenus par une étude expérimentale. ils sont comparables et satisfaisants.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