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Amelioration des conditions d exploitation des convoyeurs a bande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Belhamra; Ali/ Université Badji Mokhtar/ Yousfi, A/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convoyeurs à bande/ structure caoutchouté/ développer des techniques de  commande adaptative/ influence des tensions  dynamiques/ </w:t>
            </w:r>
          </w:p>
        </w:tc>
      </w:tr>
    </w:tbl>
    <w:p>
      <w:pPr>
        <w:pStyle w:val="Heading3"/>
      </w:pPr>
      <w:r>
        <w:t>Résumé :</w:t>
      </w:r>
    </w:p>
    <w:p>
      <w:r>
        <w:t>L'e×ploitation des convoyeurs à bande nécessite une attention  particulière de l'organe essentiel (bande).  la bande étant l'élément le plus vulnérable a cause de sa  structure caoutchouté, son prix représente environ soixante pour  cent du coût global de l'installation. cet état de fait nous a contraint  d'orienter les travaux de recherche vers l'amélioration des conditions  d'e×ploitation des transporteurs à bande.  l'inconvénient majeur qui influe considérablement sur  l'e×ploitation du transporteur reste le patinage de la bande sur le  tambour.  le but de cette thèse est de développer des techniques de  commande adaptative pour minimiser l'influence des tensions  dynamiques agissantes sur la bande pendant l'e×p|oitation.  deux approches ont été développées, i'une mettant en évidence  la force de frottement et l'autre axée sur le rôle de la maintenance  industrielle.  enfin pour une meilleure compréhension, analyse et réponse a la  problématique, nous avons simulé une étude de cas par des  expériences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