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pertes par éffet couronne dans les lignes de transport H. etoptimisation de leurs sections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Azzag; E./ Bouzabata,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bibliogr.p.p.95-98.Résumé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couronne électrique/ tempête de sable/ variation des pertes d'énergie/ tensions initiales/ phase des lignes électriques./ </w:t>
            </w:r>
          </w:p>
        </w:tc>
      </w:tr>
    </w:tbl>
    <w:p>
      <w:pPr>
        <w:pStyle w:val="Heading3"/>
      </w:pPr>
      <w:r>
        <w:t>Résumé :</w:t>
      </w:r>
    </w:p>
    <w:p>
      <w:r>
        <w:t>On a étudié le phénomène de la couronne électrique  pour les conditions normales et la tempêtzde sable  On a obtenu les caractéristiques de la variation  des pertes d'énergie et des tensions initiales de  la couronne pour les conditions de la tempête de  sable qui n'étaient pas connues auparavant .  On a élaboré le programme de la détermination des  sections optimales des conducteurs qui peut être  utilisé à l'avenir pour l'étude ulterieure de cette  question .  Pour les conducteurs de l'Algérie on a formulé les  recommandations sur les sections concrètes des conducteurs de phase des lignes électriques, ces résul-  tats peuvent être utilisés par les bureaux d'étudeL  Cn a élaboré le travail pratique pour les étudiants  consacré à l'étude des caractéristiques de la couronne éléctrique. Ce travail est déja mis en service.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