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calcul des récupérateurs et accumulateur de chaleur sans changement de phase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Aoulmi; Zoubir/ Berkani,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flux de chaleur critique / tube/ assèchement/ caléfaction/ ébullition/ eau vapeur/ </w:t>
            </w:r>
          </w:p>
        </w:tc>
      </w:tr>
    </w:tbl>
    <w:p>
      <w:pPr>
        <w:pStyle w:val="Heading3"/>
      </w:pPr>
      <w:r>
        <w:t>Résumé :</w:t>
      </w:r>
    </w:p>
    <w:p>
      <w:r>
        <w:t>Ce travail se compose principalement de la conception énergétique des  échangeurs de chaleur à savoir des récupérateurs et les accumulateurs. uétude  et panalyse des méthodes classiques ont été fait pour le premier type et une  solution numérique à modèle a été adoptée pour le deuxieme type. ce qui nous  a permis de procéder à une simulation pour différents types de matériau utilisé  dans paccumulation et comparer certains résultats au travail trouvé dans la  litterature.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