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comparative entre effets des compensations parallele et serie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Amiar; Adel/ Bounaya, Kamel/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énergie électrique./ voulue complète/ technique et économique/ interconnexion interterritoriale/ </w:t>
            </w:r>
          </w:p>
        </w:tc>
      </w:tr>
    </w:tbl>
    <w:p>
      <w:pPr>
        <w:pStyle w:val="Heading3"/>
      </w:pPr>
      <w:r>
        <w:t>Résumé :</w:t>
      </w:r>
    </w:p>
    <w:p>
      <w:r>
        <w:t>Les lignes haute tension de transport d'énergie électrique sur de grandes distances sont caractérisés par des flux de transfert énergétiques considérables ;  lesquels impliquent des quantités énormes de puissance réactive et, par conséquent, des variations de la tension pouvant affecter sérieusement le régime des équipements divers de la ligne. Le caractère variable des graphiques de charge rend encore plus complexe le traitement de ce type de lignes ; puisque dans ce cas on doit veiller au contrôle le la tension pour la maintenir, tout le long de la ligne, dans les écarts connus admissibles. Ce qui peut se faire par compensation du réactif. On en distingue la distribution série et la distribution parallèle des compensateurs. Mais, les quantités considérables de la puissance réactive mises en jeu exigent des puissances installées de compensation, également importantes. Ainsi, le choix porté, dans ce travail, sur la compensation série découle d'un objectif de comparaison, voulue complète, c-à-d technique et économique, avec autres moyens de contrôle et particulièrement avec cette parallèle. Ce choix est également motivé par le fait que la compensation série renseigne, de manière plus déterminante, sur le rapport avec la capacité de transport de la ligne. Enfin, le sujet trouve justificatif - dans l'évolution vers la haute tension et le transfert de l'énergie sur des grandes distances ; et actualité - dans la tendance vers l'interconnexion interterritoriale des grands systèmes d'énergie électrique.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