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phaseurs spatiaux d'un moteur synchrone à aimants permanents.strategie de controle par modele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Saadoun; A./ Yousfi  Ali/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bibliogr.f.f.139-141.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phaseurs spatiaux/ commande vectorielle/ influences perturbatrices ./ l'avènement des dsp/ </w:t>
            </w:r>
          </w:p>
        </w:tc>
      </w:tr>
    </w:tbl>
    <w:p>
      <w:pPr>
        <w:pStyle w:val="Heading3"/>
      </w:pPr>
      <w:r>
        <w:t>Résumé :</w:t>
      </w:r>
    </w:p>
    <w:p>
      <w:r>
        <w:t>Le présent travail concerne la formulation et le contrôle par les phaseurs spatiaux de la commande vectorielle d'un moteur synchrone à aimants permanent. Introduits dans les années cinquante du siècle dernier, l'utilité pratique des phaseurs spatiaux ne devint apparente qu'avec l'avènement des DSP. Grâce à leur aptitude de représenter par un</w:t>
        <w:br/>
        <w:br/>
        <w:t>vecteur unique tout système triphasé, leur utilisation à permis de simplifier de l'algorithme de contrôle commandes vectorielles des machines à courant alternatif. Mettant à profit la formulation compacte de la commande electrique vectorielle, les techniques de contrôle par modèle interne leur furent appliquées pour réduire les influences perturbatrices des variations des paramètres sur le comportement de la commande électrique. Dans le cadre ce travail, la versatilité des phaseurs spatiaux est démontrée par leur utilisation dans la détermination des inductances directe et quadrature de la MSAP et la modélisation du modulateur DSP qui contrôle du l'onduleur de tension. Finalement, la programmation</w:t>
        <w:br/>
        <w:br/>
        <w:t>graphique et la simulation de la commande vectorielle sont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