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Compensation d'energie reactive par convertisseur 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Haddad; Salim/ Haddouche, Ali/ Université Badji Mokhtar/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qualité d'énergie électrique/ compensation d'énergie réactive/ flux de puissance/ modèle de sabilité transitoire/ facts/ flicker/ upfc/ </w:t>
            </w:r>
          </w:p>
        </w:tc>
      </w:tr>
    </w:tbl>
    <w:p>
      <w:pPr>
        <w:pStyle w:val="Heading3"/>
      </w:pPr>
      <w:r>
        <w:t>Résumé :</w:t>
      </w:r>
    </w:p>
    <w:p>
      <w:r>
        <w:t>L'exploitation de réseaux de transport d'énergie électrique peut être considérablement améliorée par l'incorporation des convertiseurs statiques (facts)dans le système de transmission, ces éléments compensent l'énergie réactive et assure une stabilité dans les réseaux électriques.l'un des appareils des facts connu comme le variateur de charge universel (upfc).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