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mise en place d'un controle sante integre sur un turboalternateur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Kaidi; Ismahene/ Bouras, Slimane/ </w:t>
            </w:r>
          </w:p>
        </w:tc>
      </w:tr>
      <w:tr>
        <w:trPr>
          <w:trHeight w:val="567"/>
        </w:trPr>
        <w:tc>
          <w:tcPr>
            <w:tcW w:type="dxa" w:w="3000"/>
          </w:tcPr>
          <w:p>
            <w:r>
              <w:t>Nombre de Pages</w:t>
            </w:r>
          </w:p>
        </w:tc>
        <w:tc>
          <w:tcPr>
            <w:tcW w:type="dxa" w:w="7000"/>
          </w:tcPr>
          <w:p>
            <w:r>
              <w:t>91f.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turboalternateur/ préventive conditionnelle/ centrale thermique/ courbes de tendance./ </w:t>
            </w:r>
          </w:p>
        </w:tc>
      </w:tr>
    </w:tbl>
    <w:p>
      <w:pPr>
        <w:pStyle w:val="Heading3"/>
      </w:pPr>
      <w:r>
        <w:t>Résumé :</w:t>
      </w:r>
    </w:p>
    <w:p>
      <w:r>
        <w:t>Dans le cadre d'une politique de maintenance préventive efficace une variété  de technologie a donné lieu à la surveillance et le suivi de l'état de santé des machines. surtout en ce qui concerne les critiques parmi eux. tel que le turboalternateur d'une centrale thermique.  l'analyse vibratoire est le pilier dans une stratégie de maintenance : la maintenance préventive conditionnelle. en outre la surveillance par analyse vibratoire (courbes de tendance) n'est pas suffisante pour fournir les informations utiles à la mise en œuvre d'un programme de maintenance préventive.  dans ce contexte l'intégration d'autres techniques est nécessaire pour mieux diagnostiquer  les équipements et lui assure un niveau requis de fiabilité tel que les analyses d'huile.  Les chapitres suivants fournissent une description plus détaillée de ces techniques et comment ils devraient être employés en tant qu'élément de programme de maintenance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