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du phenomene de commutation dans les machines a courant continu                                                  Application a l'association convertisseur-machine.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Kelaiaia  Mounia Samira/ Khadir 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bibliogr.p.p.1-2. 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à courant/ modélisation d'une machine/ </w:t>
            </w:r>
          </w:p>
        </w:tc>
      </w:tr>
    </w:tbl>
    <w:p>
      <w:pPr>
        <w:pStyle w:val="Heading3"/>
      </w:pPr>
      <w:r>
        <w:t>Résumé :</w:t>
      </w:r>
    </w:p>
    <w:p>
      <w:r>
        <w:t>L'étude ainsi présentée a permis la modélisation d'une machine à courant continu à excitation indépendante pour trois differents cas de largeur de balai (Lb -une lame, deux lames, trois lames); deux types d'alimentation de la machine ont étaient considérées: Alimentation en courant continu parfaitement lisées et en courant ondulés.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