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l'entainement d'une  pompe centrifuge par un moteur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Yacine/ Ouadi, Mohamed/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énergie solaire/ l'intensité du rayonnement/ pompe centrifuge/ moteur asynchrone/ </w:t>
            </w:r>
          </w:p>
        </w:tc>
      </w:tr>
    </w:tbl>
    <w:p>
      <w:pPr>
        <w:pStyle w:val="Heading3"/>
      </w:pPr>
      <w:r>
        <w:t>Résumé :</w:t>
      </w:r>
    </w:p>
    <w:p>
      <w:r>
        <w:t>La  situation géographique de l'algeri favorise le dévloppement et l'épanouissement de l'utilisation de l'énergie solaire. en effet , vu l'importance de l'intensité du rayonnement reçu ainsi que la durée de l'ensoleillement qui dépasse les dix heures par jour pendant plusieurs mois, notre pays peut couvrir certains de ces besoins en énergie solaire. ces avantage pourraient  être profitables dans les régions les plus éloignées surtout dans les applications de pompage.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