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Differentes structures de commande vectoriaelle dela machine asynchrone alimentée en courant et en tension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Sioud; Salima/ Universite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bibliogr.p.p.79-80.Résumé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simulation numérique/ commande vectorielle/ machine asynchrone/ gto/ convertisseur statique/ mli/ orientation du flux/ observateur de perturbation/ régulateur/ </w:t>
            </w:r>
          </w:p>
        </w:tc>
      </w:tr>
    </w:tbl>
    <w:p>
      <w:pPr>
        <w:pStyle w:val="Heading3"/>
      </w:pPr>
      <w:r>
        <w:t>Résumé :</w:t>
      </w:r>
    </w:p>
    <w:p>
      <w:r>
        <w:t>Ce travail présente,une étude théoriquenavec une mise au point par simulation numérique de la commande vectorielle d'une machine asynchrone alimentée par convertisseur statique à GTO en premier lieu nous donnons une étude théorique du con vertisseur statique alimentant la machine en question , puis nous traitont la modélisation de cette machine avec l'etude du principe général de la commande vectorielle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