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des perturbations harmoniques des convertisseurs hexaphases a thyristors en divers regimes de fonctionnement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Hamdaoui; Raouf/ Diabi,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9O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biliogr.f.f.1-4.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convertisseurs/ réseaux/ réduction des pertubations harmoniques/ </w:t>
            </w:r>
          </w:p>
        </w:tc>
      </w:tr>
    </w:tbl>
    <w:p>
      <w:pPr>
        <w:pStyle w:val="Heading3"/>
      </w:pPr>
      <w:r>
        <w:t>Résumé :</w:t>
      </w:r>
    </w:p>
    <w:p>
      <w:r>
        <w:t>L'apparition du concept de compatibilité életromagnétique, qui est utilisé maintenant pour couvrir la grande étendue des problèmes de perturbation qui se présente dans les réseaux, correspond à une nécessité liée au dévloppement des appareils de technologies modernes, nouvelles et souvent à base d'électronique.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