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couples electromagnetique d un moteur asynchrone alimente par un ondoleur de tension commande en mli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Ourici; Amel/ Haddouche Ali/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simulation/ systeme/ processus électromagnétiques/ le moteur asynchrone/ </w:t>
            </w:r>
          </w:p>
        </w:tc>
      </w:tr>
    </w:tbl>
    <w:p>
      <w:pPr>
        <w:pStyle w:val="Heading3"/>
      </w:pPr>
      <w:r>
        <w:t>Résumé :</w:t>
      </w:r>
    </w:p>
    <w:p>
      <w:r>
        <w:t>L'étude des processus électromagnetiques transitoires dans le moteurvasynchrone présente un intéret remarquable car la négligence de ces effets déforme la vraie nature des processus transitoir et par conséquent une prévision  incorrecte du fonctionnement. Le calcul fait avec les ondes pleines est donc une majoration des phénomènes, et nous aurons réellement moins d'harmoniques , des taux moins élevés.Les courbes résultantes de cette simulation , ont été obtenues à partir d'une résolution numérique au moyen d'un calculateur.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