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vectorielle de la machine asynchrone alimentée par convertisseurs statiques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Feraga; Chemss-eddine/ Yousfi  Ali/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bibliogr.p.p.114-116.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convertisseurs statiques/ contrôle vectoriel (commande par flux orienté)/ découplage couple_flux/ machine asynchrone/ simulation numérique./ </w:t>
            </w:r>
          </w:p>
        </w:tc>
      </w:tr>
    </w:tbl>
    <w:p>
      <w:pPr>
        <w:pStyle w:val="Heading3"/>
      </w:pPr>
      <w:r>
        <w:t>Résumé :</w:t>
      </w:r>
    </w:p>
    <w:p>
      <w:r>
        <w:t>Ce memoire présente l'étude théorique et la mise au point par simulation numérique de commandes vectorielle d'un système d'actionnement électrique utilisant un actionneur muni de son pilotage vectoriel simplifié. Aprés avoir étudié les divers convertisseurs statiques de fréquences on traite la modélisation de la machine asynchrone associée aux convertisseurs statiques, puis nous survolons les principales stratégies de mise en euvre de la commande vectorielle. Une analyse par simulation met en évidence les bonnes performances et la robutèsse des commandes proposées.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