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puissances active et réactive d'un réseau électrique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Traiaia; Olga/ Chaker 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bibliogr.p.p.117-121.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numérique/ des puissances dans un réseau/ optimisation de la répartition des puissances/ </w:t>
            </w:r>
          </w:p>
        </w:tc>
      </w:tr>
    </w:tbl>
    <w:p>
      <w:pPr>
        <w:pStyle w:val="Heading3"/>
      </w:pPr>
      <w:r>
        <w:t>Résumé :</w:t>
      </w:r>
    </w:p>
    <w:p>
      <w:r>
        <w:t>L'importance de l'étude de la répartition des puissances dans un réseau est capitale, elle nécessite l'élaboration d'une méthode de calcul numérique plus stable et efficace afin de répondre à ce besoin.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