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Repartition optimale des moyens de compensation réactive dans les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Hamoudi; Moncef/ Zapatrine R/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réseau électrique/ réglage de la tension/ puissance réactive/ Réseau  Est  Algérien/ </w:t>
            </w:r>
          </w:p>
        </w:tc>
      </w:tr>
    </w:tbl>
    <w:p>
      <w:pPr>
        <w:pStyle w:val="Heading3"/>
      </w:pPr>
      <w:r>
        <w:t>Résumé :</w:t>
      </w:r>
    </w:p>
    <w:p>
      <w:r>
        <w:t>dans ce travail , position de la puissance réactive dans le réseau électrique, a permis de rappeler , la généralisation de la puissance réactive ainsi que les differents moyens de réglage de la tension  par puissance réactive, afin de résoudre un problème concrêt se posant dans le réseau Est Algérien.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