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application d'un moteur linéaire asynchrone a rotor massif dans un prototype semi-industriel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Harbouche; Youcef/ Université de batna/ Belkacemi,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bibliogr.p.p.103-104.Résumé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linéaires/ phénomènes d'extrémités/ électromagnétiques linéaires/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 consacre à des généralités sur les moteurs linéaires. Le deuxième chapitre a été consacre à l'étude des phénomènes d'extrémités dans les moteurs linéaires. Le troisième chapitre a été consacré aux calculs des champs électromagnétiques linéaires par la méthode d'éléments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