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application d'un moteur linéaire asynchrone a rotor massif dans un prototype semi-industriel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Harbouche; Youcef/ Université de batna/ Belkacemi,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bibliogr.p.p.103-104.Résumé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Batna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linéaires/ phénomènes d'extrémités/ électromagnétiques linéaires/ </w:t>
            </w:r>
          </w:p>
        </w:tc>
      </w:tr>
    </w:tbl>
    <w:p>
      <w:pPr>
        <w:pStyle w:val="Heading3"/>
      </w:pPr>
      <w:r>
        <w:t>Résumé :</w:t>
      </w:r>
    </w:p>
    <w:p>
      <w:r>
        <w:t>Le premier chapitre consacre à des généralités sur les moteurs linéaires. Le deuxième chapitre a été consacre à l'étude des phénomènes d'extrémités dans les moteurs linéaires. Le troisième chapitre a été consacré aux calculs des champs électromagnétiques linéaires par la méthode d'éléments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