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du filtrage des harmoniques des reseaux de distribution à l'aide du filtre actif.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Zellouma; Laid/ Saad, S/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bibliogrf.f.1-4. 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convertisseurs statiques/ courants non sinusoïdaux/ puissance réactive./ </w:t>
            </w:r>
          </w:p>
        </w:tc>
      </w:tr>
    </w:tbl>
    <w:p>
      <w:pPr>
        <w:pStyle w:val="Heading3"/>
      </w:pPr>
      <w:r>
        <w:t>Résumé :</w:t>
      </w:r>
    </w:p>
    <w:p>
      <w:r>
        <w:t>Les convertisseurs statiques absorbent des courants non sinusoïdaux et consomment généralement de la puissance réactive. Ces deux phénomènes nouveaux sur le réseau électrique ont engendrés un certain nombre de problèmes allant du dysfonctionnement d'un équipement jusqu'à sa destruction. Dans ce travail, on a traité l’élimination par un filtre actif parallèle des harmoniques générées par un pont redresseur triphasé non commandé, dans deux cas de charge RL et RC.</w:t>
        <w:br/>
        <w:br/>
        <w:t>Une simulation par MATLAB SIMULINK de l’ensemble réseau, filtre actif, et charge, pour deux stratégies de commande, hystérésis et MLI à échantillonnage naturel est effectuée. La méthode des puissances instantanées (‘p-q’theory) est utilisée pour calculer et identifier le courant harmonique. Une analyse spectrale avant et après filtrage est obtenue pour comparer les résultats et déterminer l’efficacité du filtre actif. La THD du courant de charge avant filtrage est de 72,37% à été réduite après filtrage à 4,39% côté réseau pour une charge RC. Pour la charge RL, la THD avant filtrage est de 23.53% et à été réduite à 3.85%. Ces résultats montrent une atténuation significative des harmoniques du courant et</w:t>
        <w:br/>
        <w:br/>
        <w:t>l’auto- adaptivité du filtre aux variations de la charge (RL1-RL2 ; RC1-RC2 ; RL1-RC2). Ces résultats montrent aussi l’efficacité et les bonnes performances du filtre actif parallèle de puissance, qui a réduit la THD à une valeur inférieur à 5% correspondant aux recommandations et normes internationales.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