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d'une chaine de conversion éolienne de petite puissance à axe horizontal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Meghlaoui; Issam/ Benretem, Abdelouahab/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pilotage/ génération éolienne/ sites isolés/ redresseur à diodes/ </w:t>
            </w:r>
          </w:p>
        </w:tc>
      </w:tr>
    </w:tbl>
    <w:p>
      <w:pPr>
        <w:pStyle w:val="Heading3"/>
      </w:pPr>
      <w:r>
        <w:t>Résumé :</w:t>
      </w:r>
    </w:p>
    <w:p>
      <w:r>
        <w:t>Parallèlement au marché important de la génération éolienne de forte puissance, se développent des systèmes de petite puissance (quelques 100 w à quelques kw) surtout dédié aux sites isolés. les chaînes de conversion d'énergie sont alors très différentes de celles de grande puissance, elles sont souvent fondées sur l'utilisation d'une génératrice triphasée à aimants permanents débitant directement, à travers un redresseur à diodes, vers un onduleur de tension.  l'étude présente une modélisation de cette chaîne de conversion, peu conventionnelle, en vue de la simulation comportementale du système complet sur le plan mécanique, électrique et énergique pour différentes vitesses et différents profils de vent.</w:t>
        <w:br/>
        <w:br/>
        <w:t>les comparaisons énergiques à des profils et vitesses de vents variables ont alors permis d'évaluer les différentes structures et stratégies de pilotage.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