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de semi-conducteurs ternaires et calcul à partir de premiers principes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Lamraoui; Samia/ Universite Badji Mokhter/ Bensalem, Rachid/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thermiques/ dft/ Alliages Ternaires/ fp-lpw/ Propriétés structurales électroniques/ </w:t>
            </w:r>
          </w:p>
        </w:tc>
      </w:tr>
    </w:tbl>
    <w:p>
      <w:pPr>
        <w:pStyle w:val="Heading3"/>
      </w:pPr>
      <w:r>
        <w:t>Résumé :</w:t>
      </w:r>
    </w:p>
    <w:p>
      <w:r>
        <w:t>Le but de ce travail est d'étudier les propriétés structurales, électroniques et thermique des alliages dans la structure zinc blende en utilisant la méthode des ondes planes augmentées (FP-LAPW) qui se base sur la théorie de la fonctionnelle de la densité DFT. Nous avons utilisé l'approximation WC-GGA pour le terme du potentiel d'échange et de corrélation (XC) pour calculer les propriétés structurales. Cependant pour les propriétés électroniques des composés binaires, ternaires et, en plus de l'approximation WC-GGA ; l'approximation mBJ est utilisée pour s'approcher du gap expérimental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