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spectroscopique des matériaux solides (CdF2 et SrF2) dopés aux ions de terres rares (Ho3+, Yb3+ et Tm3+)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Fartas; Reda/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 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spectrosctroscopique/ (Ho3+, Yb3+et Tm3+)/ aux ions de terres rares/ </w:t>
            </w:r>
          </w:p>
        </w:tc>
      </w:tr>
    </w:tbl>
    <w:p>
      <w:pPr>
        <w:pStyle w:val="Heading3"/>
      </w:pPr>
      <w:r>
        <w:t>Résumé :</w:t>
      </w:r>
    </w:p>
    <w:p>
      <w:r>
        <w:t>La présente thèse a pour objectif de travailler sur les propriétés spectroscopiques des matrices cristallines fluorures de type MF2 (M = Cd, Sr) dopées par des ions luminescents de terres rares. Dans notre cas, nous avons traité la spectroscopie optique des ions holmium et thulium. Chaque type d’ions a sa propre problématique de luminescence et sont complètement indépendants. Nous voulons par ce travail sonder les potentialités de luminescence des ions Ho3+ et des ions Tm3+. Les matrices étudiées sont des matrices cristallines de structure cubique donnant lieu à une interprétation simple de ses spectres. Précisément, nous avons étudié deux échantillons sous forme de monocristaux. Il s’agit de CdF2 : Ho3+(1%), Yb3+(1%) et de CdF2 : Tm3+ (2%). Les ions activateurs Ho3+ et Tm3+ son très riches en transitions optiques ayant déjà donné lieu à des émissions lasers.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