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Mouvement des ions dans des gas mononoatomiques .cas du lithium Li6 et Li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Fouzia/ Universite Badji Mokhter/ Bouledroua, Moncef/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ion-atome collision/ transfert de charge/ </w:t>
            </w:r>
          </w:p>
        </w:tc>
      </w:tr>
    </w:tbl>
    <w:p>
      <w:pPr>
        <w:pStyle w:val="Heading3"/>
      </w:pPr>
      <w:r>
        <w:t>Résumé :</w:t>
      </w:r>
    </w:p>
    <w:p>
      <w:r>
        <w:t>Ce travail porté sur le calcul de la mécanique quantique de la mobilité dépend de latempérature d'atomes de lithium ion diffusant dans leur gaz de parent. Le calcul quantique de déphasage se fait dans le cadre de la courbe d'énergie potentiel gerade et la courbe d'énergie potentielle ungerade, par lequel de Li+ s'approche de Li(2s), mène au calcul du transfert de charge et les sections efficaces de diffusion. Le comportement des coefficients de diffusion et la mobilité avec la température sont aussi examinés. Au cours de ce travail, leseffets isotopiques dans les collisions7Li+-7Li, 6Li+-7Li, 6Li+-6Li et 7Li+-6Li sont soulignés.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