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ab_ initio des propriétes structurales , électroniques et thermiques des ternaires et quaternaires à base d'éléments II_Vi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Boumzza; Akila/ Ghemid, Sebti/ Université Badji Mokhtar/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Annabe</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Semi-conductor (II-VI), Density functional theory (DFT), full potential-linearized augmented plane wave method (FP-LAPW), quaternary alloy, thermal properties, lattice-matched substrate./ </w:t>
            </w:r>
          </w:p>
        </w:tc>
      </w:tr>
    </w:tbl>
    <w:p>
      <w:pPr>
        <w:pStyle w:val="Heading3"/>
      </w:pPr>
      <w:r>
        <w:t>Résumé :</w:t>
      </w:r>
    </w:p>
    <w:p>
      <w:r>
        <w:t>Des calculs ab-initio ont été réalisés sur les propriétés structurales, électroniques, optiques et thermiques des alliages quaternaires Zn1-xBexSeyTe1-y dans la phase zinc blende. Pour cela, nous avons utilisé la méthode des ondes planes augmentées et linéarisées (FP-LAPW) basée sur le formalisme de la théorie de la fonctionnelle de la densité (DFT). Le potentiel d'échange-corrélation (XC) a été traité par l'approximation du gradient généralisé développée par Wu-Cohen (WC-GGA). Cependant, l'approximation GGA proposée par Engel-Vesko (EV-GGA) a été également appliquée pour les calculs des structures de bandes. L'effet de la composition sur le paramètre cristallin, module de compressibilité, gap énergétique, fonction Les propriétés thermiques de l'alliage étudié sont obtenues à partir du modèle quasi-harmonique de Debye. Enfin, Le gaps énergétique de l'alliage quaternaire Zn1-xBexSeyTe1-y adapté au substrat GaAs a été également étudié. A notre connaissance, ce travail constitue une première étude théorique sur ces alliages quaternaires qui attend des confirmations expérimentales.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