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facteurs environnementaux et de microalgues toxiques sur certains organismes aquatiques (bivalves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Djabourabi; Aicha/ Universite Badji Mokhter/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paramètres physico chimiques/ lagune El Mellah/ lac Oubeira, lac Tonga/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s’intitule « Impact de facteurs environnementaux et de microalguestoxiques sur certains organismes aquatiques (bivalves) »L’étude porte, en premier lieu, sur le suivi de paramètres environnementaux et de troiscommunautés microalguales de 3 plans d’eau du complexe de zones humides duPNEK et, en second lieu, sur la réponse biochimique de 2 mollusques bivalves(palourde et coque) peuplant la lagune El Mellah.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