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facteurs environnementaux et de microalgues toxiques sur certains organismes aquatiques (bivalves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Djabourabi; Aicha/ Universite Badji Mokhter/ Bensouilah,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paramètres physico chimiques/ lagune El Mellah/ lac Oubeira, lac Tonga/ </w:t>
            </w:r>
          </w:p>
        </w:tc>
      </w:tr>
    </w:tbl>
    <w:p>
      <w:pPr>
        <w:pStyle w:val="Heading3"/>
      </w:pPr>
      <w:r>
        <w:t>Résumé :</w:t>
      </w:r>
    </w:p>
    <w:p>
      <w:r>
        <w:t>Ce travail s’intitule « Impact de facteurs environnementaux et de microalguestoxiques sur certains organismes aquatiques (bivalves) »L’étude porte, en premier lieu, sur le suivi de paramètres environnementaux et de troiscommunautés microalguales de 3 plans d’eau du complexe de zones humides duPNEK et, en second lieu, sur la réponse biochimique de 2 mollusques bivalves(palourde et coque) peuplant la lagune El Mellah.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