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 sonochimique et tailledes bulles acoustiques en solutions aqueuses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Merouani; Slimane/ Hamdaoui, Oualid/ Universite Badji Mokhter/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tabll.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activité sonochimique/ taille des bulles/ dynamique d'oscillation/ cinétique chimique/ simulations numériques/ rayon ambiant/ Température optimale/ </w:t>
            </w:r>
          </w:p>
        </w:tc>
      </w:tr>
    </w:tbl>
    <w:p>
      <w:pPr>
        <w:pStyle w:val="Heading3"/>
      </w:pPr>
      <w:r>
        <w:t>Résumé :</w:t>
      </w:r>
    </w:p>
    <w:p>
      <w:r>
        <w:t>Ce travail de thèse porte sur l'étude de l'activité sonochimique et la taille des bulles acoustiques en solution aqueuse en utilisant un modèle théorique qui combine l'équation de Keller-Miksis pour la dynamique d'oscillation d'une bulle de cavitation acoustique avec un modèle de cinétique chimique consistant en une série de réactions chimiques se déroulant dans la bulle au moment de son implosion violente sous l'action d'une onde ultrasonore. L'influence des paramètres opératoires sur l'activité chimique des bulles et sur leur taille a également été étudiée.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