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implémentation d'uncodeur vidéo sur un systéme embarqué de type fpga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Harize; Saliha/ Universite Badji Mokhter/ Doghmane, Noureddine/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VHDL/ compression vidéo/ H.264/AVC/ filtres RIF/ </w:t>
            </w:r>
          </w:p>
        </w:tc>
      </w:tr>
    </w:tbl>
    <w:p>
      <w:pPr>
        <w:pStyle w:val="Heading3"/>
      </w:pPr>
      <w:r>
        <w:t>Résumé :</w:t>
      </w:r>
    </w:p>
    <w:p>
      <w:r>
        <w:t>H.264/AVC est la norme de compression vidéo la plus récente. Elle est basée sur une transformation en cosinus discrète (TCD) entière sur des blocs 4x4, et aussi sur des blocs de taille 8x8 dans le profil FRExt. Les filtres anti-blocs, filtres de type RIF sont alors introduits pour corriger le fameux problème des artefacts.  Ce travail présente, d'abord,  une analyse des performances du standard H.264/AVC en menant des tests sur des paramètres, dont les plus importants sont ceux relatifs aux aspects du standard H.264/AVC mentionnés ci-dessus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