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par simulations numériques de la réactivité dans la réaction d'acylation enzymatique de substrats osidiques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Boudjeniba Bouzaouit; Nadia/ Universite Badji Mokhter/ Bidjou Haiour, Chahra/ </w:t>
            </w:r>
          </w:p>
        </w:tc>
      </w:tr>
      <w:tr>
        <w:trPr>
          <w:trHeight w:val="567"/>
        </w:trPr>
        <w:tc>
          <w:tcPr>
            <w:tcW w:type="dxa" w:w="3000"/>
          </w:tcPr>
          <w:p>
            <w:r>
              <w:t>Nombre de Pages</w:t>
            </w:r>
          </w:p>
        </w:tc>
        <w:tc>
          <w:tcPr>
            <w:tcW w:type="dxa" w:w="7000"/>
          </w:tcPr>
          <w:p>
            <w:r>
              <w:t>52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acylation enzymatique/ oses/ plans d'expériences/ criblage/ surfaces de réponses (RSM)./ </w:t>
            </w:r>
          </w:p>
        </w:tc>
      </w:tr>
    </w:tbl>
    <w:p>
      <w:pPr>
        <w:pStyle w:val="Heading3"/>
      </w:pPr>
      <w:r>
        <w:t>Résumé :</w:t>
      </w:r>
    </w:p>
    <w:p>
      <w:r>
        <w:t>Ce travail est consacré à l'étude de l'effet des différents paramètres (température,  temps, quantité du tamis moléculaire,  quantité d'enzyme et équivalent de l'acide laurique) sur l'avancement de la réaction d'acylation enzymatique du D-xylose par l'acide laurique en utilisant la méthode des plans d'expériences.</w:t>
        <w:br/>
        <w:br/>
        <w:t>Le plan de criblage de Blackett et Burman est utilisé afin d'identifier les facteurs les plus influents sur la conversion. Les résultats du criblage font apparaître trois facteurs importants. Ces facteurs sont ensuite étudiés par la méthodologie des surfaces de réponses (RSM), en utilisant le plan de Box et Behnken afin de déterminer les conditions optimales pour une conversion maximale.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