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faune malacologique de la lagune mellah avec un intérétparticulier pour le bivalve cerastoderma glaucum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Melouah; Khalil/ Universite Badji Mokhter/ Draedja, 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Biblogr._ résumé en françaisenglais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dynamique/ hydrologie/ malacofaune/ Cerastoderma glaucum/ lagune Mellah/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lagune Mellah est une partie intégrante du parc national d'El-Kala, elle est exploitée de façon traditionnelle. Le besoin économique et le contexte écologique de la lagune ont valorisé cette étendue restreinte. Les objectifs de la présente étude (mars 2010 - février 2011) sont la description de la faune malacologique de la lagune et son interaction avec l'enviro-nnement physico-chimique de cet écosystème remarquable et unique en Algérie. Une étude détaillée relative à la dynamique et l'estimation du stock naturel est réservée à la coque Cerastoderma glaucum, afin de connaître sa distribution spatio-temporelle pour une éventuelle exploitation de ce bivalve dans la lagune. </w:t>
        <w:br/>
        <w:br/>
        <w:t>En raison de la faible profondeur et des turbulences des eaux, les facteurs physico-chimiques sont souvent homogènes. Les extrêmes thermiques sont importantes allant de 11,50°C (janvier) à 30,50°C (août), alors que la salinité oscille entre 15,40 psu (avril) et 28,90 psu (septembre). Contrairement à la majorité des lagunes méditerranéennes, la lagune Mellah se comporte comme un bassin de dilution, Les eaux de la lagune sont caractérisées par un pH légèrement alcalin (7,20 - 8,90). Au centre de la lagune la zone la plus profonde, les extrêmes de visibilité du disque de Secchi oscillent entre 3 m (août) lors de la poussée phytoplanctonique estivale et 4,50 m (juin), où on voit le fond lorsque les eaux sont limpides par mode calme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