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et santé des Laridés dans le 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Amoura; Wafa/ Universite Badji Mokhter/ Bouslama, Zihad/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français, englais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Bactérie/ ectoparasitisme/ effectif/ lac el Mellah/ Laridés/ Sidi Salem/ </w:t>
            </w:r>
          </w:p>
        </w:tc>
      </w:tr>
    </w:tbl>
    <w:p>
      <w:pPr>
        <w:pStyle w:val="Heading3"/>
      </w:pPr>
      <w:r>
        <w:t>Résumé :</w:t>
      </w:r>
    </w:p>
    <w:p>
      <w:r>
        <w:t>Notre étude porte sur certains aspects de l'écologie et la biologie des Laridés, elle a été réalisée pendant une période de trois ans allant de 2011 jusqu'à 2013. Nous avons choisi des zones situées au nord-est de l'Algérie (annaba et parcnational d'El kala).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