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hydrocarbures cuticulaires et l'effet  d'un régulateur de croissonce , rh_ 0345  sur développement et la repôduction de culex pipiens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Amira; Khedidja/ Universit Badji Mokhter/ Boudjelida, 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culex pipiens/ RH-0345/ régulateur de croissance des insectes/ hormone de mue/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consiste a evaluer lپfeffet dپfun regulateur de croissance, agoniste delپfhormone de mue, le RH-0345 qui a ete applique aux concentrations qui varient entre 8150 g / l, sur des nymphes de moustique Culex pipiens, agees de 1jour. Les CL50 et CL90(Boudjelida et al., 2005) ont ete appliquees sur des larves L4, nymphes et oeufs nouvellement</w:t>
        <w:br/>
        <w:br/>
        <w:t>pondus pour evaluer leurs effets sur plusieurs aspects: morphologique, biochimique,reproduction et les hydrocarbures cuticulaires chez la meme espece.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