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Impact de l'exposition gestationnelle au diazinon sur les rattes wistar et sur le neurodéveloppement de leur progéniture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Tayaa; Hakima/ Tahraoui, Abdelkrim/ Univrrsite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comportement/ gestation/ rattes/ diazinon/ progéniture/ stéroïdes neuroactifs/ </w:t>
            </w:r>
          </w:p>
        </w:tc>
      </w:tr>
    </w:tbl>
    <w:p>
      <w:pPr>
        <w:pStyle w:val="Heading3"/>
      </w:pPr>
      <w:r>
        <w:t>Résumé :</w:t>
      </w:r>
    </w:p>
    <w:p>
      <w:r>
        <w:t>L'objectif  de notre travail est d'étudier l'impact de l'exposition gestationnelle au diazinon sur les rattes wistar et sur le neurodéveloppement de leur progéniture.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