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Toxicité aigtie du cadmium à l'égard de donax trunculus en cobdition de laboratiore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Belabes; soumeya/ Universite Badji Mokhter/ Solttani,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Cadmium, Donax trunculus/ Toxicité aige, Biomarqueurs/ Bioaccumulation./ Enzymes/ </w:t>
            </w:r>
          </w:p>
        </w:tc>
      </w:tr>
    </w:tbl>
    <w:p>
      <w:pPr>
        <w:pStyle w:val="Heading3"/>
      </w:pPr>
      <w:r>
        <w:t>Résumé :</w:t>
      </w:r>
    </w:p>
    <w:p>
      <w:r>
        <w:t>La pollution métallique est l'une des formes de pollution anthropique les plus dangereuse menaçant le golfe d'Annaba. L'étude menée vise à l'évaluation de la toxicité aigüe du cadmium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