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floristiquede la zone humide de BoukhmiraEtude de la biodiversité floristiquede la zone humide de oukhmiraSidi Salem - El Bouni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Allout; Imen/ UniversitBadji Mokhter/ Chefrour  ., A/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tqb.m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zone humide boukhmira/ inventaire floristique/ etude phytoécologique/ afc/ </w:t>
            </w:r>
          </w:p>
        </w:tc>
      </w:tr>
    </w:tbl>
    <w:p>
      <w:pPr>
        <w:pStyle w:val="Heading3"/>
      </w:pPr>
      <w:r>
        <w:t>Résumé :</w:t>
      </w:r>
    </w:p>
    <w:p>
      <w:r>
        <w:t>Le tapis végétal est analysé par deux principaux descripteurs qui sont le bioclimat et l'action anthropique. L'impact de ces deux facteurs est largement exprimé par un appauvrissement et une substitution de plus en plus rapide des espèces du couvert végétal.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