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écologie des phoenicoptérides dans l'éco_ complexe des zones humides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Bouaguel; Leila/ Houhamdi, Moussa/ Universite Badji Mokhter/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algérie/ sahara/ zone humide/ hauts plateaux / Vallée de Oued Righ, chott/ éco-éthologie, hivernage/ </w:t>
            </w:r>
          </w:p>
        </w:tc>
      </w:tr>
    </w:tbl>
    <w:p>
      <w:pPr>
        <w:pStyle w:val="Heading3"/>
      </w:pPr>
      <w:r>
        <w:t>Résumé :</w:t>
      </w:r>
    </w:p>
    <w:p>
      <w:r>
        <w:t>L'éco-complexe des zones humides de l'Est algérien constitue un lieu idéal d'hivernage pour une grande diversité d'oiseaux d'eau et en particulier le Flamant rose Phnicopterus roseus. L'étude de l'écologie de cet échassier durant deux saisons 2009/2010 et 2010/2011 a montréeque cette espèce y hiverne avec des effectifs dépassant le 1% international. Ces oiseaux semblent préférer les plans d'eau spacieux, vastes et éloignés de tout dérangement tels les Chotts Merouane (le Vallé de Oued Righ), Garaet Taref et Sebkha d'Ouled Amara et Ouled M'barek(les hautes plaines de l'Est algérien)  qui ont hébergé plus de 90% des Flamants roses hivernants. Lesfacteurs hydrologiques de ces zones humides conditionnent les dates d'arrivée et de départ de ces oiseaux et influent sur les capacités d'accueil de ces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