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L'évolution des éléments architecturaux et architectoniques de la mosquée en vue d'un cadre référentiel de conception.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Redjem; Meriem/ Universite Badji Mokhter/ Boufenara, khedidja/ </w:t>
            </w:r>
          </w:p>
        </w:tc>
      </w:tr>
      <w:tr>
        <w:trPr>
          <w:trHeight w:val="567"/>
        </w:trPr>
        <w:tc>
          <w:tcPr>
            <w:tcW w:type="dxa" w:w="3000"/>
          </w:tcPr>
          <w:p>
            <w:r>
              <w:t>Nombre de Pages</w:t>
            </w:r>
          </w:p>
        </w:tc>
        <w:tc>
          <w:tcPr>
            <w:tcW w:type="dxa" w:w="7000"/>
          </w:tcPr>
          <w:p>
            <w:r>
              <w:t>195 f.</w:t>
            </w:r>
          </w:p>
        </w:tc>
      </w:tr>
      <w:tr>
        <w:trPr>
          <w:trHeight w:val="567"/>
        </w:trPr>
        <w:tc>
          <w:tcPr>
            <w:tcW w:type="dxa" w:w="3000"/>
          </w:tcPr>
          <w:p>
            <w:r>
              <w:t>Illustration</w:t>
            </w:r>
          </w:p>
        </w:tc>
        <w:tc>
          <w:tcPr>
            <w:tcW w:type="dxa" w:w="7000"/>
          </w:tcPr>
          <w:p>
            <w:r>
              <w:t>tab., tab .</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éléments architecturaux et architectoniques/ valeurs d'authenticité et d'histoire/ mosquées historiques/ </w:t>
            </w:r>
          </w:p>
        </w:tc>
      </w:tr>
    </w:tbl>
    <w:p>
      <w:pPr>
        <w:pStyle w:val="Heading3"/>
      </w:pPr>
      <w:r>
        <w:t>Résumé :</w:t>
      </w:r>
    </w:p>
    <w:p>
      <w:r>
        <w:t>La diversité et la richesse des formes et des décors des éléments architecturaux et architectoniques sont à l'origine de l'unité et de l'harmonie caractérisant les mosquées traditionnelles. Le présent travail fait suite aux observations des mosquées contemporaines se caractérisant par une pauvreté architecturale, mais aussi par des différences physiques manifestes avec les mosquées historiques algériennes. Nombre de ces mosquées historiques, a subi des travaux sensés être de préservation dont les résultats sont au dessous du niveau acceptable pour de telles interventions.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