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L'etude paysagre comme support  pour la alorisation du patrimoine paysager dans les politiques d''amenagement le cas du quartier bardo a constantine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Zaidi; Imane/ Universite/ Djeghar, aicha/ </w:t>
            </w:r>
          </w:p>
        </w:tc>
      </w:tr>
      <w:tr>
        <w:trPr>
          <w:trHeight w:val="567"/>
        </w:trPr>
        <w:tc>
          <w:tcPr>
            <w:tcW w:type="dxa" w:w="3000"/>
          </w:tcPr>
          <w:p>
            <w:r>
              <w:t>Nombre de Pages</w:t>
            </w:r>
          </w:p>
        </w:tc>
        <w:tc>
          <w:tcPr>
            <w:tcW w:type="dxa" w:w="7000"/>
          </w:tcPr>
          <w:p>
            <w:r>
              <w:t>211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patrimoine/ paysage/ patrimoine paysager/ politiques d’aménagement/ instruments d’urbanisme/ approche paysagère/ valorisation/ préservation/ </w:t>
            </w:r>
          </w:p>
        </w:tc>
      </w:tr>
    </w:tbl>
    <w:p>
      <w:pPr>
        <w:pStyle w:val="Heading3"/>
      </w:pPr>
      <w:r>
        <w:t>Résumé :</w:t>
      </w:r>
    </w:p>
    <w:p>
      <w:r>
        <w:t>Cette étude a été concrétisée à travers le cas pris dans la ville de Constantine, qui renferme un patrimoine paysager riche et exceptionnel, et qui est en pleine mutation ce qui rend son patrimoine paysager menacée.L’étude a été fondée sur l’étude paysagère pour la reconnaissance des éléments du patrimoine paysager, et une lecture interprétative des différents instruments d’aménagement.Les résultats de cette recherche sont résumés à : l’absence d’une définition claire et udicieuse du patrimoine paysager et du paysage dans les politiques d’aménagement, qui considère sa prise en charge comme secondaire. La faiblesse du volet paysager dans les instruments d’urbanisme en vigueur bien que la prise en charge du paysage et du patrimoine paysager reste sous-jacente aux différents actes d’urbanisme avec l’inexistence d’instruments adéquat à l’étude paysagère, ainsi que l’absence de la participation des habitants dans la reconnaissance de leur paysage.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