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des systèmes MPSoCs pour les applications temps réel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Chabbat; Nadia/ Universite/ Bouras, Zine Eddine/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systèmes embarqués/ mPSoC/ Processus Séquentiels Communicants/ </w:t>
            </w:r>
          </w:p>
        </w:tc>
      </w:tr>
    </w:tbl>
    <w:p>
      <w:pPr>
        <w:pStyle w:val="Heading3"/>
      </w:pPr>
      <w:r>
        <w:t>Résumé :</w:t>
      </w:r>
    </w:p>
    <w:p>
      <w:r>
        <w:t>Les systèmes multiprocesseurs sur puce (MPSoCs) constituent l'un des principaux moteurs de la révolution industrielle des semi-conducteurs. Les MPSoCs jouissent d'une popularité grandissante dans le domaine des systèmes embarqués. Leur grande capacité de parallélisation à un très haut niveau d'intégration, en font de bons candidats pour les systèmes et les applications telles que les applications temps réel. La consommation d'énergie, la capacité de calcul et l'espace de conception sont les éléments dont dépendent les performances de ce type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