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Chaos de wiener par rapport au G_mouvement brownien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Grabsia; Imen/ Universite Badji _Mokhter/ Djelab, Nathalia/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g-espérance/ g-mouvement brownien/ G-intégrales stochastiques multiples/ G-chaos de Wiener/ polynômes d'Hermite/ l'inégalité de Burkholder-Davis-Gundy./ </w:t>
            </w:r>
          </w:p>
        </w:tc>
      </w:tr>
    </w:tbl>
    <w:p>
      <w:pPr>
        <w:pStyle w:val="Heading3"/>
      </w:pPr>
      <w:r>
        <w:t>Résumé :</w:t>
      </w:r>
    </w:p>
    <w:p>
      <w:r>
        <w:t>Motivé par des problèmes d'incertitude de la volatilité, Peng a proposé la G-espérance, comme étant le supremum des espérances classiques pris sur une famille de mesures de probabilités, ayant récemment reçu une très forte attention, en vertu de laquelle le processus canonique (B_t )_(t?0) est un G-mouvement Brownien qui a permis au développement du G-calcul stochastique. Dans cette thèse, on démontre le G-chaos de Wiener dans le cadre d'un espace d'espérance sous-linéaire. En outre, on établit une relation entre les polynômes d'Hermite et les G-intégrales stochastiques multiples. Un équivalent de l'orthogonalité des chaos de Wiener a été trouvé. On propose également une méthode algébrique pour prouver l'inégalité de Burkholder-Davis-Gundy dans le cas des intégrales stochastiques par rapport au G-mouvement Brownien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