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l'approche basés ogent pour la  gestion de l'information de contexte dons le domaine de l'intelligence ambiante ofin d'assiter des personnes handicapés dans leur maison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Berraouna; Abdelkader/ Universite Badji Mokhter/ Dib, Lynda/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d'assiter des personnes handicapés/ l'intelligence ambiante/ </w:t>
            </w:r>
          </w:p>
        </w:tc>
      </w:tr>
    </w:tbl>
    <w:p>
      <w:pPr>
        <w:pStyle w:val="Heading3"/>
      </w:pPr>
      <w:r>
        <w:t>Résumé :</w:t>
      </w:r>
    </w:p>
    <w:p>
      <w:r>
        <w:t>Les personnes handicapées composent un segment de la population qui peut  profiter  beaucoup de l'intelligence ambiante sensible au contexte (context-aware ).Dans cet environnement sensible au contexte le système devrait recueillir des informations contextuelles par le biais de différentes manières en fonction de la disponibilité de la technologie et du traitement de ces informations de manière adéquate et cela dans le but d'exécuter des actions ou des alarmes ou modifier  l'environnement de l'intelligence ambiante.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