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Alignement sémantique des ontologies de grande taille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None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Djeddi; Warith _Eddine/ Universite Badji Mokhter/ Khadir, mohamed Tarek/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désumé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ontologies/ OWL/ Alignement/ , Similarité linguistique/ Similarité structurelle/ WordNet/ </w:t>
            </w:r>
          </w:p>
        </w:tc>
      </w:tr>
    </w:tbl>
    <w:p>
      <w:pPr>
        <w:pStyle w:val="Heading3"/>
      </w:pPr>
      <w:r>
        <w:t>Résumé :</w:t>
      </w:r>
    </w:p>
    <w:p>
      <w:r>
        <w:t>Les ontologies sont des nouvelles formes d'organisation et contrôle intelligent del'information. Elles présentent un savoir préalable requis pour un traitement systématique del'information à des fins de navigation, de rappel, de précision, etc. Toutefois, les ontologiessont confrontées de façon continue aux problèmes d'hétérogénéité à savoir : l'hétérogénéité</w:t>
        <w:br/>
        <w:br/>
        <w:t>syntaxique, l'hétérogénéité terminologique, l'hétérogénéité conceptuelle et l'hétérogénéitésémiotique. Dans ce cadre, l'alignement s'impose comme une solution, afin de permettrel’interopérabilité et le partage des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