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mathematique des modes propres dansune couché élastique infinie et axisymétrique.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Dakhia; Ghania/ Universite de Badji Mokhtar/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Bibliogr, Annexe.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elactionte/ regularite/ fonction prorosee/ spectre essentil/ </w:t>
            </w:r>
          </w:p>
        </w:tc>
      </w:tr>
    </w:tbl>
    <w:p>
      <w:pPr>
        <w:pStyle w:val="Heading3"/>
      </w:pPr>
      <w:r>
        <w:t>Résumé :</w:t>
      </w:r>
    </w:p>
    <w:p>
      <w:r>
        <w:t>On considére une puche élastique Q=2 [O,2M] avec Q = &gt;O+O&lt;z&lt;hy, on suppoee que cette couche est conacténcié par une densité f et des coefficients de lansé du type c(r,o,z)= So Si &gt; R et c(r,z) sir2R. On suppose qui la face z=q est rigide et la face z=h est libre.La recherche des modes propres se ramène au problème spectral: (pr) trouver u=(u1,u2,u3)EYn,u= o et u &gt; o tels que :(pr) An u=u2u ou A,nE N un opérateur autodjoint défini dans H = L2 ordre) et Vn un espace de saboler à poids le résultat essentiel dans ce travail est la déterminaison de la borne inférieur du spectre essentiel de An : On nombre aussi, sous certaines conditions postaut sur les coefficients de l'opérateurs que le spectre discret est non vide: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